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B6DE2" w14:textId="462E92C3" w:rsidR="00604ED6" w:rsidRPr="00604ED6" w:rsidRDefault="00604ED6" w:rsidP="00604ED6">
      <w:pPr>
        <w:pStyle w:val="Header"/>
        <w:rPr>
          <w:noProof w:val="0"/>
          <w:sz w:val="24"/>
        </w:rPr>
      </w:pPr>
      <w:r w:rsidRPr="00604ED6">
        <w:rPr>
          <w:noProof w:val="0"/>
          <w:sz w:val="24"/>
        </w:rPr>
        <w:t>3GPP TSG-RAN WG2 Meeting #12</w:t>
      </w:r>
      <w:r w:rsidR="00C33F23">
        <w:rPr>
          <w:noProof w:val="0"/>
          <w:sz w:val="24"/>
        </w:rPr>
        <w:t>9</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784F6E">
        <w:rPr>
          <w:noProof w:val="0"/>
          <w:sz w:val="24"/>
        </w:rPr>
        <w:t>2500821</w:t>
      </w:r>
    </w:p>
    <w:p w14:paraId="45A40ACC" w14:textId="544C359C" w:rsidR="00EB28C1" w:rsidRPr="00C65A1B" w:rsidRDefault="00740E15" w:rsidP="00C65A1B">
      <w:pPr>
        <w:pStyle w:val="Header"/>
        <w:rPr>
          <w:noProof w:val="0"/>
          <w:sz w:val="24"/>
        </w:rPr>
      </w:pPr>
      <w:r w:rsidRPr="00740E15">
        <w:rPr>
          <w:noProof w:val="0"/>
          <w:sz w:val="24"/>
        </w:rPr>
        <w:t>Athens, Greece, Feb. 17th – 21st, 2025</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5E697D26"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AA3518">
        <w:rPr>
          <w:rFonts w:ascii="Arial" w:hAnsi="Arial" w:cs="Arial"/>
          <w:b/>
          <w:bCs/>
          <w:sz w:val="24"/>
        </w:rPr>
        <w:t>AS ID</w:t>
      </w:r>
    </w:p>
    <w:p w14:paraId="3E03E22C" w14:textId="0D9C8C54"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544201">
        <w:rPr>
          <w:rFonts w:ascii="Arial" w:hAnsi="Arial"/>
          <w:b/>
          <w:sz w:val="24"/>
        </w:rPr>
        <w:t>8.2.</w:t>
      </w:r>
      <w:r w:rsidR="00D2005E">
        <w:rPr>
          <w:rFonts w:ascii="Arial" w:hAnsi="Arial"/>
          <w:b/>
          <w:sz w:val="24"/>
        </w:rPr>
        <w:t>4</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E932183" w14:textId="6812F7C6" w:rsidR="00016EC0" w:rsidRDefault="009B57F8" w:rsidP="00B2645E">
      <w:pPr>
        <w:ind w:left="-26"/>
      </w:pPr>
      <w:r>
        <w:t>In</w:t>
      </w:r>
      <w:r w:rsidR="008406F1">
        <w:t xml:space="preserve"> the</w:t>
      </w:r>
      <w:r>
        <w:t xml:space="preserve"> RAN2#12</w:t>
      </w:r>
      <w:r w:rsidR="000C279D">
        <w:t>8</w:t>
      </w:r>
      <w:r w:rsidR="005903F0">
        <w:t xml:space="preserve"> meeting, </w:t>
      </w:r>
      <w:r w:rsidR="008406F1">
        <w:t xml:space="preserve">the </w:t>
      </w:r>
      <w:r w:rsidR="0050135D">
        <w:t>following agreements were mad</w:t>
      </w:r>
      <w:r w:rsidR="00EC6795">
        <w:t>e</w:t>
      </w:r>
      <w:r w:rsidR="004E6AAD">
        <w:t xml:space="preserve"> for </w:t>
      </w:r>
      <w:r w:rsidR="005E0851">
        <w:t xml:space="preserve">the </w:t>
      </w:r>
      <w:r w:rsidR="001B2547">
        <w:t>AS ID</w:t>
      </w:r>
      <w:r w:rsidR="00EC6795">
        <w:t xml:space="preserve"> [</w:t>
      </w:r>
      <w:r w:rsidR="002F385F">
        <w:t>1</w:t>
      </w:r>
      <w:r w:rsidR="00EC6795">
        <w:t>]</w:t>
      </w:r>
      <w:r w:rsidR="005E0851">
        <w:t>.</w:t>
      </w:r>
    </w:p>
    <w:p w14:paraId="2F7C6E8D" w14:textId="5732B643" w:rsidR="002E16C0" w:rsidRPr="002E16C0" w:rsidRDefault="002E16C0" w:rsidP="00B2645E">
      <w:pPr>
        <w:ind w:left="-26"/>
        <w:rPr>
          <w:rFonts w:ascii="Arial" w:eastAsia="MS Mincho" w:hAnsi="Arial"/>
          <w:b/>
          <w:bCs/>
          <w:szCs w:val="24"/>
          <w:lang w:eastAsia="en-GB"/>
        </w:rPr>
      </w:pPr>
      <w:r w:rsidRPr="002E16C0">
        <w:rPr>
          <w:rFonts w:ascii="Arial" w:eastAsia="MS Mincho" w:hAnsi="Arial"/>
          <w:b/>
          <w:bCs/>
          <w:szCs w:val="24"/>
          <w:lang w:eastAsia="en-GB"/>
        </w:rPr>
        <w:t>Agreements on AS ID</w:t>
      </w:r>
    </w:p>
    <w:p w14:paraId="09D635E9" w14:textId="77777777" w:rsidR="002E16C0" w:rsidRDefault="002E16C0" w:rsidP="002E16C0">
      <w:pPr>
        <w:pStyle w:val="Agreement"/>
        <w:tabs>
          <w:tab w:val="clear" w:pos="1619"/>
          <w:tab w:val="num" w:pos="1710"/>
        </w:tabs>
        <w:ind w:left="1710"/>
      </w:pPr>
      <w:r>
        <w:t>Capture the option that it is up to the reader whether to use the random ID as AS ID or assigns a new AS ID.   FFS what message is used</w:t>
      </w:r>
    </w:p>
    <w:p w14:paraId="79DEDFA4" w14:textId="77777777" w:rsidR="002E16C0" w:rsidRDefault="002E16C0" w:rsidP="002E16C0">
      <w:pPr>
        <w:pStyle w:val="Agreement"/>
        <w:tabs>
          <w:tab w:val="clear" w:pos="1619"/>
          <w:tab w:val="num" w:pos="1710"/>
        </w:tabs>
        <w:ind w:left="1710"/>
      </w:pPr>
      <w:r>
        <w:t xml:space="preserve">Capture in the TR that to down-select we need to consider which message need to consider whether we need the reader to handle the collision.  </w:t>
      </w:r>
    </w:p>
    <w:p w14:paraId="402534EA" w14:textId="77777777" w:rsidR="002E16C0" w:rsidRDefault="002E16C0" w:rsidP="00B2645E">
      <w:pPr>
        <w:ind w:left="-26"/>
      </w:pPr>
    </w:p>
    <w:p w14:paraId="648D2BF0" w14:textId="2123322C" w:rsidR="009A7E2F" w:rsidRPr="00B0629E" w:rsidRDefault="004B0663" w:rsidP="009A7E2F">
      <w:r>
        <w:t xml:space="preserve">In this document, we discuss </w:t>
      </w:r>
      <w:r w:rsidR="002B1553">
        <w:t>whether to use the random ID as</w:t>
      </w:r>
      <w:r w:rsidR="006B5A62">
        <w:t xml:space="preserve"> the</w:t>
      </w:r>
      <w:r w:rsidR="002B1553">
        <w:t xml:space="preserve"> AS ID or assign a new AS ID by</w:t>
      </w:r>
      <w:r w:rsidR="006B5A62">
        <w:t xml:space="preserve"> the</w:t>
      </w:r>
      <w:r w:rsidR="002B1553">
        <w:t xml:space="preserve"> reader.</w:t>
      </w:r>
    </w:p>
    <w:p w14:paraId="561D4593" w14:textId="07CC517B"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0ADEED6" w14:textId="549DD0B9" w:rsidR="004260FA" w:rsidRPr="004260FA" w:rsidRDefault="004260FA" w:rsidP="004260FA">
      <w:pPr>
        <w:pStyle w:val="elementtoproof"/>
        <w:rPr>
          <w:rFonts w:ascii="Times New Roman" w:eastAsiaTheme="minorEastAsia" w:hAnsi="Times New Roman" w:cs="Times New Roman"/>
          <w:sz w:val="20"/>
          <w:szCs w:val="20"/>
          <w:lang w:val="en-GB"/>
        </w:rPr>
      </w:pPr>
      <w:r w:rsidRPr="004260FA">
        <w:rPr>
          <w:rFonts w:ascii="Times New Roman" w:eastAsiaTheme="minorEastAsia" w:hAnsi="Times New Roman" w:cs="Times New Roman"/>
          <w:sz w:val="20"/>
          <w:szCs w:val="20"/>
          <w:lang w:val="en-GB"/>
        </w:rPr>
        <w:t>According to the RAN2#128 agreement, our understanding is that a reader uses a random ID as the AS ID if only one A-IoT device is assigned that random ID. However, if multiple devices end up with the same random ID, the reader assigns a new AS ID to each device to ensure proper identification and smooth communication.</w:t>
      </w:r>
      <w:r>
        <w:rPr>
          <w:rFonts w:ascii="Times New Roman" w:eastAsiaTheme="minorEastAsia" w:hAnsi="Times New Roman" w:cs="Times New Roman"/>
          <w:sz w:val="20"/>
          <w:szCs w:val="20"/>
          <w:lang w:val="en-GB"/>
        </w:rPr>
        <w:t xml:space="preserve"> </w:t>
      </w:r>
      <w:r w:rsidRPr="004260FA">
        <w:rPr>
          <w:rFonts w:ascii="Times New Roman" w:eastAsiaTheme="minorEastAsia" w:hAnsi="Times New Roman" w:cs="Times New Roman"/>
          <w:sz w:val="20"/>
          <w:szCs w:val="20"/>
          <w:lang w:val="en-GB"/>
        </w:rPr>
        <w:t>However, when the reader assigns the AS ID, it becomes difficult for the A-IoT devices to determine which AS ID corresponds to which device</w:t>
      </w:r>
      <w:r w:rsidR="001F5555">
        <w:rPr>
          <w:rFonts w:ascii="Times New Roman" w:eastAsiaTheme="minorEastAsia" w:hAnsi="Times New Roman" w:cs="Times New Roman"/>
          <w:sz w:val="20"/>
          <w:szCs w:val="20"/>
          <w:lang w:val="en-GB"/>
        </w:rPr>
        <w:t xml:space="preserve"> as shown in figure 1</w:t>
      </w:r>
      <w:r w:rsidRPr="004260FA">
        <w:rPr>
          <w:rFonts w:ascii="Times New Roman" w:eastAsiaTheme="minorEastAsia" w:hAnsi="Times New Roman" w:cs="Times New Roman"/>
          <w:sz w:val="20"/>
          <w:szCs w:val="20"/>
          <w:lang w:val="en-GB"/>
        </w:rPr>
        <w:t>. As a result, there is a high possibility of collisions, even when the reader assigns the AS ID.</w:t>
      </w:r>
    </w:p>
    <w:p w14:paraId="57024279" w14:textId="77777777" w:rsidR="00034FE7" w:rsidRDefault="00034FE7" w:rsidP="00E56964">
      <w:pPr>
        <w:pStyle w:val="elementtoproof"/>
        <w:rPr>
          <w:rFonts w:ascii="Times New Roman" w:eastAsiaTheme="minorEastAsia" w:hAnsi="Times New Roman" w:cs="Times New Roman"/>
          <w:sz w:val="20"/>
          <w:szCs w:val="20"/>
          <w:lang w:val="en-GB"/>
        </w:rPr>
      </w:pPr>
    </w:p>
    <w:p w14:paraId="455273F6" w14:textId="65132EC7" w:rsidR="00034FE7" w:rsidRDefault="000662A1" w:rsidP="0055632F">
      <w:pPr>
        <w:pStyle w:val="elementtoproof"/>
        <w:jc w:val="center"/>
        <w:rPr>
          <w:rFonts w:ascii="Times New Roman" w:eastAsiaTheme="minorEastAsia" w:hAnsi="Times New Roman" w:cs="Times New Roman"/>
          <w:sz w:val="20"/>
          <w:szCs w:val="20"/>
          <w:lang w:val="en-GB"/>
        </w:rPr>
      </w:pPr>
      <w:r w:rsidRPr="000662A1">
        <w:rPr>
          <w:rFonts w:ascii="Times New Roman" w:eastAsiaTheme="minorEastAsia" w:hAnsi="Times New Roman" w:cs="Times New Roman"/>
          <w:noProof/>
          <w:sz w:val="20"/>
          <w:szCs w:val="20"/>
          <w:lang w:val="en-GB"/>
        </w:rPr>
        <w:drawing>
          <wp:inline distT="0" distB="0" distL="0" distR="0" wp14:anchorId="2BF66402" wp14:editId="266760CB">
            <wp:extent cx="4254719" cy="2343270"/>
            <wp:effectExtent l="0" t="0" r="0" b="0"/>
            <wp:docPr id="1940415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15761" name=""/>
                    <pic:cNvPicPr/>
                  </pic:nvPicPr>
                  <pic:blipFill>
                    <a:blip r:embed="rId7"/>
                    <a:stretch>
                      <a:fillRect/>
                    </a:stretch>
                  </pic:blipFill>
                  <pic:spPr>
                    <a:xfrm>
                      <a:off x="0" y="0"/>
                      <a:ext cx="4254719" cy="2343270"/>
                    </a:xfrm>
                    <a:prstGeom prst="rect">
                      <a:avLst/>
                    </a:prstGeom>
                  </pic:spPr>
                </pic:pic>
              </a:graphicData>
            </a:graphic>
          </wp:inline>
        </w:drawing>
      </w:r>
    </w:p>
    <w:p w14:paraId="5EDF9EB6" w14:textId="6E1F86A6" w:rsidR="00034FE7" w:rsidRPr="00034FE7" w:rsidRDefault="0024401F" w:rsidP="0055632F">
      <w:pPr>
        <w:pStyle w:val="elementtoproof"/>
        <w:jc w:val="center"/>
        <w:rPr>
          <w:rFonts w:ascii="Times New Roman" w:eastAsiaTheme="minorEastAsia" w:hAnsi="Times New Roman" w:cs="Times New Roman"/>
          <w:b/>
          <w:bCs/>
          <w:sz w:val="20"/>
          <w:szCs w:val="20"/>
          <w:lang w:val="en-GB"/>
        </w:rPr>
      </w:pPr>
      <w:r w:rsidRPr="00D2005E">
        <w:rPr>
          <w:rFonts w:ascii="Times New Roman" w:eastAsiaTheme="minorEastAsia" w:hAnsi="Times New Roman" w:cs="Times New Roman"/>
          <w:b/>
          <w:bCs/>
          <w:sz w:val="20"/>
          <w:szCs w:val="20"/>
          <w:lang w:val="en-GB"/>
        </w:rPr>
        <w:t xml:space="preserve">Figure 1: Same Random ID selected </w:t>
      </w:r>
      <w:r w:rsidR="001F5555" w:rsidRPr="00D2005E">
        <w:rPr>
          <w:rFonts w:ascii="Times New Roman" w:eastAsiaTheme="minorEastAsia" w:hAnsi="Times New Roman" w:cs="Times New Roman"/>
          <w:b/>
          <w:bCs/>
          <w:sz w:val="20"/>
          <w:szCs w:val="20"/>
          <w:lang w:val="en-GB"/>
        </w:rPr>
        <w:t>by more than one UE</w:t>
      </w:r>
    </w:p>
    <w:p w14:paraId="7E2E5076" w14:textId="23D24674" w:rsidR="006550DB" w:rsidRPr="0030210F" w:rsidRDefault="00B12530" w:rsidP="000C3363">
      <w:pPr>
        <w:spacing w:before="100" w:beforeAutospacing="1" w:after="100" w:afterAutospacing="1"/>
        <w:rPr>
          <w:lang w:val="en-US"/>
        </w:rPr>
      </w:pPr>
      <w:r w:rsidRPr="00B12530">
        <w:rPr>
          <w:lang w:val="en-US"/>
        </w:rPr>
        <w:t>To differentiate the AS ID among devices, the reader must include additional information in Msg2 along with the new AS ID, as shown in Figure 2. For example, the resource information (time/frequency) used in M</w:t>
      </w:r>
      <w:r w:rsidR="00B10053">
        <w:rPr>
          <w:lang w:val="en-US"/>
        </w:rPr>
        <w:t>sg</w:t>
      </w:r>
      <w:r w:rsidRPr="00B12530">
        <w:rPr>
          <w:lang w:val="en-US"/>
        </w:rPr>
        <w:t>1 is included by the reader in M</w:t>
      </w:r>
      <w:r w:rsidR="00B10053">
        <w:rPr>
          <w:lang w:val="en-US"/>
        </w:rPr>
        <w:t>sg</w:t>
      </w:r>
      <w:r w:rsidRPr="00B12530">
        <w:rPr>
          <w:lang w:val="en-US"/>
        </w:rPr>
        <w:t xml:space="preserve">2. Upon receiving this information, the UE can correctly identify the assigned </w:t>
      </w:r>
      <w:r w:rsidR="005A24E5">
        <w:rPr>
          <w:lang w:val="en-US"/>
        </w:rPr>
        <w:t>AS</w:t>
      </w:r>
      <w:r w:rsidRPr="00B12530">
        <w:rPr>
          <w:lang w:val="en-US"/>
        </w:rPr>
        <w:t xml:space="preserve"> ID from the reader.</w:t>
      </w:r>
      <w:r w:rsidR="005A24E5">
        <w:rPr>
          <w:lang w:val="en-US"/>
        </w:rPr>
        <w:t xml:space="preserve"> </w:t>
      </w:r>
      <w:r w:rsidRPr="00B12530">
        <w:rPr>
          <w:lang w:val="en-US"/>
        </w:rPr>
        <w:t>Without this additional information in Msg2, there is a risk that UEs with the same random ID generated in M</w:t>
      </w:r>
      <w:r w:rsidR="00B10053">
        <w:rPr>
          <w:lang w:val="en-US"/>
        </w:rPr>
        <w:t>sg</w:t>
      </w:r>
      <w:r w:rsidRPr="00B12530">
        <w:rPr>
          <w:lang w:val="en-US"/>
        </w:rPr>
        <w:t xml:space="preserve">1 may use the same </w:t>
      </w:r>
      <w:r w:rsidR="003C0755">
        <w:rPr>
          <w:lang w:val="en-US"/>
        </w:rPr>
        <w:t>AS ID</w:t>
      </w:r>
      <w:r w:rsidR="0028709F">
        <w:rPr>
          <w:lang w:val="en-US"/>
        </w:rPr>
        <w:t xml:space="preserve"> and </w:t>
      </w:r>
      <w:r w:rsidR="00530D33">
        <w:rPr>
          <w:lang w:val="en-US"/>
        </w:rPr>
        <w:t>the</w:t>
      </w:r>
      <w:r w:rsidR="0028709F">
        <w:rPr>
          <w:lang w:val="en-US"/>
        </w:rPr>
        <w:t xml:space="preserve"> same resources</w:t>
      </w:r>
      <w:r w:rsidRPr="00B12530">
        <w:rPr>
          <w:lang w:val="en-US"/>
        </w:rPr>
        <w:t xml:space="preserve">, </w:t>
      </w:r>
      <w:r w:rsidR="00B10053">
        <w:rPr>
          <w:lang w:val="en-US"/>
        </w:rPr>
        <w:t xml:space="preserve">which may </w:t>
      </w:r>
      <w:r w:rsidRPr="00B12530">
        <w:rPr>
          <w:lang w:val="en-US"/>
        </w:rPr>
        <w:t>potentially lead to collision.</w:t>
      </w:r>
      <w:r w:rsidR="00570234">
        <w:rPr>
          <w:lang w:val="en-US"/>
        </w:rPr>
        <w:t xml:space="preserve"> </w:t>
      </w:r>
      <w:r w:rsidR="000C3363">
        <w:rPr>
          <w:lang w:val="en-US"/>
        </w:rPr>
        <w:t>However, this</w:t>
      </w:r>
      <w:r w:rsidR="0086063D">
        <w:rPr>
          <w:lang w:val="en-US"/>
        </w:rPr>
        <w:t xml:space="preserve"> approach would increase device complexity and signaling overhead.</w:t>
      </w:r>
    </w:p>
    <w:p w14:paraId="25AAC70B" w14:textId="65A3514E" w:rsidR="001024F8" w:rsidRDefault="00E853E9" w:rsidP="00CD0223">
      <w:pPr>
        <w:pStyle w:val="elementtoproof"/>
        <w:jc w:val="center"/>
        <w:rPr>
          <w:rFonts w:ascii="Times New Roman" w:eastAsiaTheme="minorEastAsia" w:hAnsi="Times New Roman" w:cs="Times New Roman"/>
          <w:sz w:val="20"/>
          <w:szCs w:val="20"/>
          <w:lang w:val="en-GB"/>
        </w:rPr>
      </w:pPr>
      <w:r w:rsidRPr="00E853E9">
        <w:rPr>
          <w:rFonts w:ascii="Times New Roman" w:eastAsiaTheme="minorEastAsia" w:hAnsi="Times New Roman" w:cs="Times New Roman"/>
          <w:sz w:val="20"/>
          <w:szCs w:val="20"/>
          <w:lang w:val="en-GB"/>
        </w:rPr>
        <w:lastRenderedPageBreak/>
        <w:drawing>
          <wp:inline distT="0" distB="0" distL="0" distR="0" wp14:anchorId="457313F3" wp14:editId="3A092314">
            <wp:extent cx="6122035" cy="2434590"/>
            <wp:effectExtent l="0" t="0" r="0" b="3810"/>
            <wp:docPr id="1302904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04013" name=""/>
                    <pic:cNvPicPr/>
                  </pic:nvPicPr>
                  <pic:blipFill>
                    <a:blip r:embed="rId8"/>
                    <a:stretch>
                      <a:fillRect/>
                    </a:stretch>
                  </pic:blipFill>
                  <pic:spPr>
                    <a:xfrm>
                      <a:off x="0" y="0"/>
                      <a:ext cx="6122035" cy="2434590"/>
                    </a:xfrm>
                    <a:prstGeom prst="rect">
                      <a:avLst/>
                    </a:prstGeom>
                  </pic:spPr>
                </pic:pic>
              </a:graphicData>
            </a:graphic>
          </wp:inline>
        </w:drawing>
      </w:r>
    </w:p>
    <w:p w14:paraId="4C4C8267" w14:textId="29BA3BD2" w:rsidR="00594878" w:rsidRPr="00D2005E" w:rsidRDefault="00594878" w:rsidP="00CD0223">
      <w:pPr>
        <w:pStyle w:val="elementtoproof"/>
        <w:jc w:val="center"/>
        <w:rPr>
          <w:rFonts w:ascii="Times New Roman" w:eastAsiaTheme="minorEastAsia" w:hAnsi="Times New Roman" w:cs="Times New Roman"/>
          <w:b/>
          <w:bCs/>
          <w:sz w:val="20"/>
          <w:szCs w:val="20"/>
          <w:lang w:val="en-GB"/>
        </w:rPr>
      </w:pPr>
      <w:r w:rsidRPr="00D2005E">
        <w:rPr>
          <w:rFonts w:ascii="Times New Roman" w:eastAsiaTheme="minorEastAsia" w:hAnsi="Times New Roman" w:cs="Times New Roman"/>
          <w:b/>
          <w:bCs/>
          <w:sz w:val="20"/>
          <w:szCs w:val="20"/>
          <w:lang w:val="en-GB"/>
        </w:rPr>
        <w:t>Figure 2: Additional information in Msg2</w:t>
      </w:r>
    </w:p>
    <w:p w14:paraId="459BE1D4" w14:textId="77777777" w:rsidR="00CD0223" w:rsidRDefault="00CD0223" w:rsidP="001D1D1D">
      <w:pPr>
        <w:pStyle w:val="elementtoproof"/>
        <w:rPr>
          <w:rFonts w:ascii="Times New Roman" w:eastAsiaTheme="minorEastAsia" w:hAnsi="Times New Roman" w:cs="Times New Roman"/>
          <w:sz w:val="20"/>
          <w:szCs w:val="20"/>
          <w:lang w:val="en-GB"/>
        </w:rPr>
      </w:pPr>
    </w:p>
    <w:p w14:paraId="4CA541F0" w14:textId="4C009ED5" w:rsidR="005A5B63" w:rsidRDefault="005A5B63" w:rsidP="005A5B63">
      <w:pPr>
        <w:pStyle w:val="elementtoproof"/>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88FF4FC" w14:textId="77777777" w:rsidR="000F4885" w:rsidRPr="00C0132C" w:rsidRDefault="000F4885" w:rsidP="00C0132C">
      <w:pPr>
        <w:pStyle w:val="elementtoproof"/>
        <w:rPr>
          <w:rFonts w:ascii="Times New Roman" w:eastAsiaTheme="minorEastAsia" w:hAnsi="Times New Roman" w:cs="Times New Roman"/>
          <w:sz w:val="20"/>
          <w:szCs w:val="20"/>
          <w:lang w:val="en-GB"/>
        </w:rPr>
      </w:pPr>
    </w:p>
    <w:p w14:paraId="1319ABED" w14:textId="21C374C7" w:rsidR="003D221A" w:rsidRPr="003D221A" w:rsidRDefault="003D221A" w:rsidP="003D221A">
      <w:pPr>
        <w:pStyle w:val="elementtoproof"/>
        <w:rPr>
          <w:rFonts w:ascii="Times New Roman" w:eastAsiaTheme="minorEastAsia" w:hAnsi="Times New Roman" w:cs="Times New Roman"/>
          <w:b/>
          <w:bCs/>
          <w:sz w:val="20"/>
          <w:szCs w:val="20"/>
          <w:lang w:val="en-GB"/>
        </w:rPr>
      </w:pPr>
      <w:r w:rsidRPr="00B472ED">
        <w:rPr>
          <w:rFonts w:ascii="Times New Roman" w:eastAsiaTheme="minorEastAsia" w:hAnsi="Times New Roman" w:cs="Times New Roman"/>
          <w:b/>
          <w:bCs/>
          <w:sz w:val="20"/>
          <w:szCs w:val="20"/>
          <w:lang w:val="en-GB"/>
        </w:rPr>
        <w:t>Observation 1:</w:t>
      </w:r>
      <w:r>
        <w:rPr>
          <w:rFonts w:ascii="Times New Roman" w:eastAsiaTheme="minorEastAsia" w:hAnsi="Times New Roman" w:cs="Times New Roman"/>
          <w:b/>
          <w:bCs/>
          <w:sz w:val="20"/>
          <w:szCs w:val="20"/>
          <w:lang w:val="en-GB"/>
        </w:rPr>
        <w:t xml:space="preserve"> </w:t>
      </w:r>
      <w:r w:rsidRPr="003D221A">
        <w:rPr>
          <w:rFonts w:ascii="Times New Roman" w:eastAsiaTheme="minorEastAsia" w:hAnsi="Times New Roman" w:cs="Times New Roman"/>
          <w:b/>
          <w:bCs/>
          <w:sz w:val="20"/>
          <w:szCs w:val="20"/>
          <w:lang w:val="en-GB"/>
        </w:rPr>
        <w:t>Without additional information in Msg2, UEs with the same random ID from M</w:t>
      </w:r>
      <w:r w:rsidR="00F13778">
        <w:rPr>
          <w:rFonts w:ascii="Times New Roman" w:eastAsiaTheme="minorEastAsia" w:hAnsi="Times New Roman" w:cs="Times New Roman"/>
          <w:b/>
          <w:bCs/>
          <w:sz w:val="20"/>
          <w:szCs w:val="20"/>
          <w:lang w:val="en-GB"/>
        </w:rPr>
        <w:t>sg</w:t>
      </w:r>
      <w:r w:rsidRPr="003D221A">
        <w:rPr>
          <w:rFonts w:ascii="Times New Roman" w:eastAsiaTheme="minorEastAsia" w:hAnsi="Times New Roman" w:cs="Times New Roman"/>
          <w:b/>
          <w:bCs/>
          <w:sz w:val="20"/>
          <w:szCs w:val="20"/>
          <w:lang w:val="en-GB"/>
        </w:rPr>
        <w:t>1 may use the same AS ID and resources, leading to potential collisions.</w:t>
      </w:r>
    </w:p>
    <w:p w14:paraId="3358DE1E" w14:textId="2CA34977" w:rsidR="004A5C38" w:rsidRPr="004A5C38" w:rsidRDefault="00F42575" w:rsidP="004A5C38">
      <w:pPr>
        <w:spacing w:before="100" w:beforeAutospacing="1" w:after="100" w:afterAutospacing="1"/>
        <w:rPr>
          <w:b/>
          <w:bCs/>
        </w:rPr>
      </w:pPr>
      <w:r>
        <w:rPr>
          <w:b/>
          <w:bCs/>
        </w:rPr>
        <w:t xml:space="preserve">Proposal 1: </w:t>
      </w:r>
      <w:r w:rsidR="004A5C38" w:rsidRPr="004A5C38">
        <w:rPr>
          <w:b/>
          <w:bCs/>
        </w:rPr>
        <w:t xml:space="preserve">We propose de-prioritizing the option where the reader </w:t>
      </w:r>
      <w:r w:rsidR="004A03F8">
        <w:rPr>
          <w:b/>
          <w:bCs/>
        </w:rPr>
        <w:t>assigns</w:t>
      </w:r>
      <w:r w:rsidR="004A5C38" w:rsidRPr="004A5C38">
        <w:rPr>
          <w:b/>
          <w:bCs/>
        </w:rPr>
        <w:t xml:space="preserve"> the AS ID to the A-IoT device, due to the increased device complexity and additional signaling overhead.</w:t>
      </w:r>
    </w:p>
    <w:p w14:paraId="479AAC6B" w14:textId="048056B6" w:rsidR="002A764E" w:rsidRDefault="002A764E" w:rsidP="0083040B">
      <w:pPr>
        <w:pStyle w:val="elementtoproof"/>
        <w:rPr>
          <w:rFonts w:ascii="Times New Roman" w:eastAsiaTheme="minorEastAsia" w:hAnsi="Times New Roman" w:cs="Times New Roman"/>
          <w:sz w:val="20"/>
          <w:szCs w:val="20"/>
          <w:lang w:val="en-GB"/>
        </w:rPr>
      </w:pPr>
      <w:r w:rsidRPr="002A764E">
        <w:rPr>
          <w:rFonts w:ascii="Times New Roman" w:eastAsiaTheme="minorEastAsia" w:hAnsi="Times New Roman" w:cs="Times New Roman"/>
          <w:sz w:val="20"/>
          <w:szCs w:val="20"/>
          <w:lang w:val="en-GB"/>
        </w:rPr>
        <w:t>The alternative option is that when multiple A-IoT devices end up with the same random ID, the reader does not provide a Msg2 response upon receiving the same random ID from more than one A-IoT device. As a result, the device will retransmit Msg1 with a new random ID after the Msg2 time window expires. This option is simpler and more straightforward.</w:t>
      </w:r>
    </w:p>
    <w:p w14:paraId="660400E5" w14:textId="77777777" w:rsidR="007C011C" w:rsidRDefault="007C011C" w:rsidP="0083040B">
      <w:pPr>
        <w:pStyle w:val="NormalWeb"/>
        <w:rPr>
          <w:rFonts w:ascii="Times New Roman" w:eastAsiaTheme="minorEastAsia" w:hAnsi="Times New Roman" w:cs="Times New Roman"/>
          <w:sz w:val="20"/>
          <w:szCs w:val="20"/>
          <w:lang w:val="en-GB"/>
        </w:rPr>
      </w:pPr>
    </w:p>
    <w:p w14:paraId="7E6EC462" w14:textId="05460F0C" w:rsidR="0083040B" w:rsidRPr="00351CD9" w:rsidRDefault="007C011C" w:rsidP="0083040B">
      <w:pPr>
        <w:pStyle w:val="NormalWeb"/>
        <w:rPr>
          <w:rFonts w:ascii="Times New Roman" w:eastAsiaTheme="minorEastAsia" w:hAnsi="Times New Roman" w:cs="Times New Roman"/>
          <w:b/>
          <w:bCs/>
          <w:sz w:val="20"/>
          <w:szCs w:val="20"/>
          <w:lang w:val="en-GB"/>
        </w:rPr>
      </w:pPr>
      <w:r w:rsidRPr="00351CD9">
        <w:rPr>
          <w:rFonts w:ascii="Times New Roman" w:eastAsiaTheme="minorEastAsia" w:hAnsi="Times New Roman" w:cs="Times New Roman"/>
          <w:b/>
          <w:bCs/>
          <w:sz w:val="20"/>
          <w:szCs w:val="20"/>
          <w:lang w:val="en-GB"/>
        </w:rPr>
        <w:t>Proposal 2: We propose that when the reader receives the same random ID from more than one A-IoT device, this issue can be resolved by the reader not providing a Msg2 response to those devices.</w:t>
      </w:r>
    </w:p>
    <w:p w14:paraId="78B231E6" w14:textId="77777777" w:rsidR="007C011C" w:rsidRPr="0083040B" w:rsidRDefault="007C011C" w:rsidP="0083040B">
      <w:pPr>
        <w:pStyle w:val="NormalWeb"/>
        <w:rPr>
          <w:rFonts w:ascii="Times New Roman" w:eastAsiaTheme="minorEastAsia" w:hAnsi="Times New Roman" w:cs="Times New Roman"/>
          <w:sz w:val="20"/>
          <w:szCs w:val="20"/>
          <w:lang w:val="en-GB"/>
        </w:rPr>
      </w:pP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67646DAC" w:rsidR="00DE683C" w:rsidRDefault="00DE683C" w:rsidP="00DE683C">
      <w:pPr>
        <w:rPr>
          <w:color w:val="000000" w:themeColor="text1"/>
          <w:lang w:eastAsia="ja-JP"/>
        </w:rPr>
      </w:pPr>
      <w:r w:rsidRPr="00DE683C">
        <w:rPr>
          <w:color w:val="000000" w:themeColor="text1"/>
        </w:rPr>
        <w:t xml:space="preserve">In this contribution, </w:t>
      </w:r>
      <w:r w:rsidR="00323AEA" w:rsidRPr="00B0629E">
        <w:t>we</w:t>
      </w:r>
      <w:r w:rsidR="00315ECD">
        <w:t xml:space="preserve"> have</w:t>
      </w:r>
      <w:r w:rsidR="00323AEA" w:rsidRPr="00B0629E">
        <w:t xml:space="preserve"> share</w:t>
      </w:r>
      <w:r w:rsidR="00B617DF">
        <w:t>d</w:t>
      </w:r>
      <w:r w:rsidR="00323AEA" w:rsidRPr="00B0629E">
        <w:t xml:space="preserve"> our views on</w:t>
      </w:r>
      <w:r w:rsidR="00315ECD">
        <w:t xml:space="preserve"> </w:t>
      </w:r>
      <w:r w:rsidR="002E0042">
        <w:t>whether to use the random ID as the AS ID or assign a new AS ID by the reader</w:t>
      </w:r>
      <w:r w:rsidRPr="00DE683C">
        <w:rPr>
          <w:rFonts w:hint="eastAsia"/>
          <w:color w:val="000000" w:themeColor="text1"/>
          <w:lang w:val="en-US" w:eastAsia="ko-KR"/>
        </w:rPr>
        <w:t>.</w:t>
      </w:r>
      <w:r w:rsidRPr="00DE683C">
        <w:rPr>
          <w:color w:val="000000" w:themeColor="text1"/>
        </w:rPr>
        <w:t xml:space="preserve"> Additionally, we </w:t>
      </w:r>
      <w:r w:rsidR="00EE2850">
        <w:rPr>
          <w:color w:val="000000" w:themeColor="text1"/>
        </w:rPr>
        <w:t>request</w:t>
      </w:r>
      <w:r w:rsidR="00EE2850" w:rsidRPr="00DE683C">
        <w:rPr>
          <w:color w:val="000000" w:themeColor="text1"/>
        </w:rPr>
        <w:t xml:space="preserve"> </w:t>
      </w:r>
      <w:r w:rsidRPr="00DE683C">
        <w:rPr>
          <w:color w:val="000000" w:themeColor="text1"/>
        </w:rPr>
        <w:t>RAN2 to discuss the following</w:t>
      </w:r>
      <w:r w:rsidR="00B4721D">
        <w:rPr>
          <w:color w:val="000000" w:themeColor="text1"/>
        </w:rPr>
        <w:t xml:space="preserve"> observation and </w:t>
      </w:r>
      <w:r w:rsidR="0057684C">
        <w:rPr>
          <w:color w:val="000000" w:themeColor="text1"/>
        </w:rPr>
        <w:t>proposal</w:t>
      </w:r>
      <w:r w:rsidR="00C33F23">
        <w:rPr>
          <w:color w:val="000000" w:themeColor="text1"/>
        </w:rPr>
        <w:t>s</w:t>
      </w:r>
      <w:r w:rsidRPr="00DE683C">
        <w:rPr>
          <w:color w:val="000000" w:themeColor="text1"/>
          <w:lang w:eastAsia="ja-JP"/>
        </w:rPr>
        <w:t xml:space="preserve">: </w:t>
      </w:r>
    </w:p>
    <w:p w14:paraId="0A0773F9" w14:textId="0D52841C" w:rsidR="002E0042" w:rsidRPr="003D221A" w:rsidRDefault="002E0042" w:rsidP="002E0042">
      <w:pPr>
        <w:pStyle w:val="elementtoproof"/>
        <w:rPr>
          <w:rFonts w:ascii="Times New Roman" w:eastAsiaTheme="minorEastAsia" w:hAnsi="Times New Roman" w:cs="Times New Roman"/>
          <w:b/>
          <w:bCs/>
          <w:sz w:val="20"/>
          <w:szCs w:val="20"/>
          <w:lang w:val="en-GB"/>
        </w:rPr>
      </w:pPr>
      <w:r w:rsidRPr="00B472ED">
        <w:rPr>
          <w:rFonts w:ascii="Times New Roman" w:eastAsiaTheme="minorEastAsia" w:hAnsi="Times New Roman" w:cs="Times New Roman"/>
          <w:b/>
          <w:bCs/>
          <w:sz w:val="20"/>
          <w:szCs w:val="20"/>
          <w:lang w:val="en-GB"/>
        </w:rPr>
        <w:t>Observation 1:</w:t>
      </w:r>
      <w:r>
        <w:rPr>
          <w:rFonts w:ascii="Times New Roman" w:eastAsiaTheme="minorEastAsia" w:hAnsi="Times New Roman" w:cs="Times New Roman"/>
          <w:b/>
          <w:bCs/>
          <w:sz w:val="20"/>
          <w:szCs w:val="20"/>
          <w:lang w:val="en-GB"/>
        </w:rPr>
        <w:t xml:space="preserve"> </w:t>
      </w:r>
      <w:r w:rsidRPr="003D221A">
        <w:rPr>
          <w:rFonts w:ascii="Times New Roman" w:eastAsiaTheme="minorEastAsia" w:hAnsi="Times New Roman" w:cs="Times New Roman"/>
          <w:b/>
          <w:bCs/>
          <w:sz w:val="20"/>
          <w:szCs w:val="20"/>
          <w:lang w:val="en-GB"/>
        </w:rPr>
        <w:t>Without additional information in Msg2, UEs with the same random ID from M</w:t>
      </w:r>
      <w:r w:rsidR="002322B2">
        <w:rPr>
          <w:rFonts w:ascii="Times New Roman" w:eastAsiaTheme="minorEastAsia" w:hAnsi="Times New Roman" w:cs="Times New Roman"/>
          <w:b/>
          <w:bCs/>
          <w:sz w:val="20"/>
          <w:szCs w:val="20"/>
          <w:lang w:val="en-GB"/>
        </w:rPr>
        <w:t>sg</w:t>
      </w:r>
      <w:r w:rsidRPr="003D221A">
        <w:rPr>
          <w:rFonts w:ascii="Times New Roman" w:eastAsiaTheme="minorEastAsia" w:hAnsi="Times New Roman" w:cs="Times New Roman"/>
          <w:b/>
          <w:bCs/>
          <w:sz w:val="20"/>
          <w:szCs w:val="20"/>
          <w:lang w:val="en-GB"/>
        </w:rPr>
        <w:t>1 may use the same AS ID and resources, leading to potential collisions.</w:t>
      </w:r>
    </w:p>
    <w:p w14:paraId="5AF8D293" w14:textId="4271A6D5" w:rsidR="002E0042" w:rsidRDefault="002E0042" w:rsidP="002E0042">
      <w:pPr>
        <w:spacing w:before="100" w:beforeAutospacing="1" w:after="100" w:afterAutospacing="1"/>
        <w:rPr>
          <w:b/>
          <w:bCs/>
        </w:rPr>
      </w:pPr>
      <w:r w:rsidRPr="002E0042">
        <w:rPr>
          <w:b/>
          <w:bCs/>
        </w:rPr>
        <w:t xml:space="preserve">Proposal 1: We propose de-prioritizing the option where the reader assigns the AS ID to the A-IoT device, due to the increased device complexity and additional </w:t>
      </w:r>
      <w:r w:rsidR="006D5D9B" w:rsidRPr="002E0042">
        <w:rPr>
          <w:b/>
          <w:bCs/>
        </w:rPr>
        <w:t>signalling</w:t>
      </w:r>
      <w:r w:rsidRPr="002E0042">
        <w:rPr>
          <w:b/>
          <w:bCs/>
        </w:rPr>
        <w:t xml:space="preserve"> overhead.</w:t>
      </w:r>
    </w:p>
    <w:p w14:paraId="2E609B7C" w14:textId="18B94022" w:rsidR="002E0042" w:rsidRPr="002E0042" w:rsidRDefault="002E0042" w:rsidP="002E0042">
      <w:pPr>
        <w:pStyle w:val="NormalWeb"/>
        <w:rPr>
          <w:rFonts w:ascii="Times New Roman" w:eastAsiaTheme="minorEastAsia" w:hAnsi="Times New Roman" w:cs="Times New Roman"/>
          <w:b/>
          <w:bCs/>
          <w:sz w:val="20"/>
          <w:szCs w:val="20"/>
          <w:lang w:val="en-GB"/>
        </w:rPr>
      </w:pPr>
      <w:r w:rsidRPr="00351CD9">
        <w:rPr>
          <w:rFonts w:ascii="Times New Roman" w:eastAsiaTheme="minorEastAsia" w:hAnsi="Times New Roman" w:cs="Times New Roman"/>
          <w:b/>
          <w:bCs/>
          <w:sz w:val="20"/>
          <w:szCs w:val="20"/>
          <w:lang w:val="en-GB"/>
        </w:rPr>
        <w:t>Proposal 2: We propose that when the reader receives the same random ID from more than one A-IoT device, this issue can be resolved by the reader not providing a Msg2 response to those devices. </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1B9AFDD1" w:rsidR="00B018C7" w:rsidRPr="00897BB1" w:rsidRDefault="00445D09" w:rsidP="00897BB1">
      <w:pPr>
        <w:jc w:val="both"/>
      </w:pPr>
      <w:r>
        <w:t>[1] RAN2#12</w:t>
      </w:r>
      <w:r w:rsidR="002E0042">
        <w:t>8</w:t>
      </w:r>
      <w:r>
        <w:t xml:space="preserve"> meeting chair note</w:t>
      </w:r>
    </w:p>
    <w:sectPr w:rsidR="00B018C7" w:rsidRPr="00897BB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46ECE" w14:textId="77777777" w:rsidR="002F0EC8" w:rsidRDefault="002F0EC8">
      <w:pPr>
        <w:spacing w:after="0"/>
      </w:pPr>
      <w:r>
        <w:separator/>
      </w:r>
    </w:p>
  </w:endnote>
  <w:endnote w:type="continuationSeparator" w:id="0">
    <w:p w14:paraId="51D9B75D" w14:textId="77777777" w:rsidR="002F0EC8" w:rsidRDefault="002F0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460C" w14:textId="77777777" w:rsidR="002F0EC8" w:rsidRDefault="002F0EC8">
      <w:pPr>
        <w:spacing w:after="0"/>
      </w:pPr>
      <w:r>
        <w:separator/>
      </w:r>
    </w:p>
  </w:footnote>
  <w:footnote w:type="continuationSeparator" w:id="0">
    <w:p w14:paraId="47DDAFEB" w14:textId="77777777" w:rsidR="002F0EC8" w:rsidRDefault="002F0E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0"/>
  </w:num>
  <w:num w:numId="2" w16cid:durableId="1595016719">
    <w:abstractNumId w:val="18"/>
  </w:num>
  <w:num w:numId="3" w16cid:durableId="759520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6"/>
  </w:num>
  <w:num w:numId="5" w16cid:durableId="684403787">
    <w:abstractNumId w:val="9"/>
  </w:num>
  <w:num w:numId="6" w16cid:durableId="253444351">
    <w:abstractNumId w:val="8"/>
  </w:num>
  <w:num w:numId="7" w16cid:durableId="1227959006">
    <w:abstractNumId w:val="5"/>
  </w:num>
  <w:num w:numId="8" w16cid:durableId="517499520">
    <w:abstractNumId w:val="7"/>
  </w:num>
  <w:num w:numId="9" w16cid:durableId="960653784">
    <w:abstractNumId w:val="6"/>
  </w:num>
  <w:num w:numId="10" w16cid:durableId="1492215482">
    <w:abstractNumId w:val="15"/>
  </w:num>
  <w:num w:numId="11" w16cid:durableId="1382635144">
    <w:abstractNumId w:val="13"/>
  </w:num>
  <w:num w:numId="12" w16cid:durableId="802842921">
    <w:abstractNumId w:val="12"/>
  </w:num>
  <w:num w:numId="13" w16cid:durableId="2511646">
    <w:abstractNumId w:val="10"/>
  </w:num>
  <w:num w:numId="14" w16cid:durableId="1428307556">
    <w:abstractNumId w:val="1"/>
  </w:num>
  <w:num w:numId="15" w16cid:durableId="167327638">
    <w:abstractNumId w:val="2"/>
  </w:num>
  <w:num w:numId="16" w16cid:durableId="864830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1"/>
  </w:num>
  <w:num w:numId="18" w16cid:durableId="521944967">
    <w:abstractNumId w:val="14"/>
  </w:num>
  <w:num w:numId="19" w16cid:durableId="1208567500">
    <w:abstractNumId w:val="19"/>
  </w:num>
  <w:num w:numId="20" w16cid:durableId="1135878197">
    <w:abstractNumId w:val="4"/>
  </w:num>
  <w:num w:numId="21" w16cid:durableId="813453438">
    <w:abstractNumId w:val="3"/>
  </w:num>
  <w:num w:numId="22" w16cid:durableId="1129933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11DB0"/>
    <w:rsid w:val="000161FE"/>
    <w:rsid w:val="00016EC0"/>
    <w:rsid w:val="00017756"/>
    <w:rsid w:val="00020E96"/>
    <w:rsid w:val="00021134"/>
    <w:rsid w:val="00026BFD"/>
    <w:rsid w:val="00027A6F"/>
    <w:rsid w:val="00034FE7"/>
    <w:rsid w:val="00040BE4"/>
    <w:rsid w:val="000446EA"/>
    <w:rsid w:val="00060172"/>
    <w:rsid w:val="00060557"/>
    <w:rsid w:val="00061CB1"/>
    <w:rsid w:val="00062D3B"/>
    <w:rsid w:val="00064BF8"/>
    <w:rsid w:val="000662A1"/>
    <w:rsid w:val="00071A6C"/>
    <w:rsid w:val="000765CC"/>
    <w:rsid w:val="00097D68"/>
    <w:rsid w:val="000A28C5"/>
    <w:rsid w:val="000A2C7B"/>
    <w:rsid w:val="000A3C04"/>
    <w:rsid w:val="000A44F6"/>
    <w:rsid w:val="000B268C"/>
    <w:rsid w:val="000B4AB4"/>
    <w:rsid w:val="000B5942"/>
    <w:rsid w:val="000B6CF6"/>
    <w:rsid w:val="000C080C"/>
    <w:rsid w:val="000C2156"/>
    <w:rsid w:val="000C279D"/>
    <w:rsid w:val="000C3363"/>
    <w:rsid w:val="000C5727"/>
    <w:rsid w:val="000D0A6D"/>
    <w:rsid w:val="000D0D3F"/>
    <w:rsid w:val="000D162A"/>
    <w:rsid w:val="000D57FC"/>
    <w:rsid w:val="000D7613"/>
    <w:rsid w:val="000E2E35"/>
    <w:rsid w:val="000E44E0"/>
    <w:rsid w:val="000F4885"/>
    <w:rsid w:val="00100287"/>
    <w:rsid w:val="0010215E"/>
    <w:rsid w:val="001024F8"/>
    <w:rsid w:val="00107CEB"/>
    <w:rsid w:val="00122E61"/>
    <w:rsid w:val="001230E0"/>
    <w:rsid w:val="001255F6"/>
    <w:rsid w:val="001300EE"/>
    <w:rsid w:val="00130381"/>
    <w:rsid w:val="00132E64"/>
    <w:rsid w:val="00136F65"/>
    <w:rsid w:val="001370E8"/>
    <w:rsid w:val="00140A58"/>
    <w:rsid w:val="00141699"/>
    <w:rsid w:val="00141CF1"/>
    <w:rsid w:val="00144C50"/>
    <w:rsid w:val="001512ED"/>
    <w:rsid w:val="001A0A7C"/>
    <w:rsid w:val="001A0E67"/>
    <w:rsid w:val="001A642E"/>
    <w:rsid w:val="001A6F66"/>
    <w:rsid w:val="001A7467"/>
    <w:rsid w:val="001B2547"/>
    <w:rsid w:val="001C18AB"/>
    <w:rsid w:val="001C3107"/>
    <w:rsid w:val="001C4D6D"/>
    <w:rsid w:val="001D1D1D"/>
    <w:rsid w:val="001D1F62"/>
    <w:rsid w:val="001D6F61"/>
    <w:rsid w:val="001F20F1"/>
    <w:rsid w:val="001F5555"/>
    <w:rsid w:val="001F6B6D"/>
    <w:rsid w:val="001F6C76"/>
    <w:rsid w:val="00220110"/>
    <w:rsid w:val="0022033D"/>
    <w:rsid w:val="0022185E"/>
    <w:rsid w:val="00226BA5"/>
    <w:rsid w:val="00227679"/>
    <w:rsid w:val="002322B2"/>
    <w:rsid w:val="00232827"/>
    <w:rsid w:val="002339BF"/>
    <w:rsid w:val="0024401F"/>
    <w:rsid w:val="00244E00"/>
    <w:rsid w:val="002552D4"/>
    <w:rsid w:val="0025637D"/>
    <w:rsid w:val="0025640F"/>
    <w:rsid w:val="0025650B"/>
    <w:rsid w:val="00262724"/>
    <w:rsid w:val="0026582A"/>
    <w:rsid w:val="00270FA4"/>
    <w:rsid w:val="00272E1D"/>
    <w:rsid w:val="002766F3"/>
    <w:rsid w:val="0028293C"/>
    <w:rsid w:val="0028709F"/>
    <w:rsid w:val="00291C29"/>
    <w:rsid w:val="0029725A"/>
    <w:rsid w:val="002A069C"/>
    <w:rsid w:val="002A2522"/>
    <w:rsid w:val="002A5744"/>
    <w:rsid w:val="002A764E"/>
    <w:rsid w:val="002B1553"/>
    <w:rsid w:val="002D124A"/>
    <w:rsid w:val="002D311D"/>
    <w:rsid w:val="002D5CAE"/>
    <w:rsid w:val="002E0042"/>
    <w:rsid w:val="002E1089"/>
    <w:rsid w:val="002E16C0"/>
    <w:rsid w:val="002E655B"/>
    <w:rsid w:val="002F0EC8"/>
    <w:rsid w:val="002F385F"/>
    <w:rsid w:val="00300CED"/>
    <w:rsid w:val="0030210F"/>
    <w:rsid w:val="00304C73"/>
    <w:rsid w:val="00305B7E"/>
    <w:rsid w:val="003060DA"/>
    <w:rsid w:val="00315ECD"/>
    <w:rsid w:val="00317201"/>
    <w:rsid w:val="00323AEA"/>
    <w:rsid w:val="00331C61"/>
    <w:rsid w:val="00336EC5"/>
    <w:rsid w:val="00336EEB"/>
    <w:rsid w:val="00340E1E"/>
    <w:rsid w:val="0034323B"/>
    <w:rsid w:val="00345D84"/>
    <w:rsid w:val="00351CD9"/>
    <w:rsid w:val="00356DA3"/>
    <w:rsid w:val="003631BD"/>
    <w:rsid w:val="00370BFE"/>
    <w:rsid w:val="00377F6B"/>
    <w:rsid w:val="00387F97"/>
    <w:rsid w:val="003A3BC2"/>
    <w:rsid w:val="003A74D7"/>
    <w:rsid w:val="003B0281"/>
    <w:rsid w:val="003B376C"/>
    <w:rsid w:val="003C0543"/>
    <w:rsid w:val="003C0755"/>
    <w:rsid w:val="003D221A"/>
    <w:rsid w:val="003D452D"/>
    <w:rsid w:val="003E12C1"/>
    <w:rsid w:val="003E1442"/>
    <w:rsid w:val="003F3B2E"/>
    <w:rsid w:val="00412625"/>
    <w:rsid w:val="00414EF4"/>
    <w:rsid w:val="00420B26"/>
    <w:rsid w:val="00423235"/>
    <w:rsid w:val="004239C0"/>
    <w:rsid w:val="004260FA"/>
    <w:rsid w:val="00426454"/>
    <w:rsid w:val="00443D9D"/>
    <w:rsid w:val="004451FF"/>
    <w:rsid w:val="004454F9"/>
    <w:rsid w:val="00445D09"/>
    <w:rsid w:val="004474A2"/>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710A"/>
    <w:rsid w:val="00497CDF"/>
    <w:rsid w:val="004A03F8"/>
    <w:rsid w:val="004A5C38"/>
    <w:rsid w:val="004B0663"/>
    <w:rsid w:val="004B09FB"/>
    <w:rsid w:val="004B1A1A"/>
    <w:rsid w:val="004B3B1B"/>
    <w:rsid w:val="004C0A6A"/>
    <w:rsid w:val="004C247E"/>
    <w:rsid w:val="004C2804"/>
    <w:rsid w:val="004D7EF5"/>
    <w:rsid w:val="004E2067"/>
    <w:rsid w:val="004E216A"/>
    <w:rsid w:val="004E2BF6"/>
    <w:rsid w:val="004E6AAD"/>
    <w:rsid w:val="004F0E83"/>
    <w:rsid w:val="004F607F"/>
    <w:rsid w:val="0050135D"/>
    <w:rsid w:val="00510FBD"/>
    <w:rsid w:val="005126F9"/>
    <w:rsid w:val="00512B72"/>
    <w:rsid w:val="0051593C"/>
    <w:rsid w:val="0052202D"/>
    <w:rsid w:val="00523B58"/>
    <w:rsid w:val="005301DE"/>
    <w:rsid w:val="00530D33"/>
    <w:rsid w:val="00532FF8"/>
    <w:rsid w:val="0053311D"/>
    <w:rsid w:val="00535FFE"/>
    <w:rsid w:val="00543325"/>
    <w:rsid w:val="00544201"/>
    <w:rsid w:val="00544B75"/>
    <w:rsid w:val="00545542"/>
    <w:rsid w:val="0054557A"/>
    <w:rsid w:val="00550FF8"/>
    <w:rsid w:val="0055216C"/>
    <w:rsid w:val="005529B8"/>
    <w:rsid w:val="0055632F"/>
    <w:rsid w:val="00556A0E"/>
    <w:rsid w:val="00562D67"/>
    <w:rsid w:val="005659D5"/>
    <w:rsid w:val="00570234"/>
    <w:rsid w:val="005702A1"/>
    <w:rsid w:val="0057684C"/>
    <w:rsid w:val="0058062E"/>
    <w:rsid w:val="005903F0"/>
    <w:rsid w:val="00591C1E"/>
    <w:rsid w:val="00593C41"/>
    <w:rsid w:val="00594878"/>
    <w:rsid w:val="005A24E5"/>
    <w:rsid w:val="005A3330"/>
    <w:rsid w:val="005A5B63"/>
    <w:rsid w:val="005B39E9"/>
    <w:rsid w:val="005C5FE1"/>
    <w:rsid w:val="005D0F56"/>
    <w:rsid w:val="005D1B94"/>
    <w:rsid w:val="005D4443"/>
    <w:rsid w:val="005D7701"/>
    <w:rsid w:val="005D7EDC"/>
    <w:rsid w:val="005E0851"/>
    <w:rsid w:val="005E3C1D"/>
    <w:rsid w:val="005F2D87"/>
    <w:rsid w:val="005F4D50"/>
    <w:rsid w:val="006010FE"/>
    <w:rsid w:val="00601FB8"/>
    <w:rsid w:val="0060404A"/>
    <w:rsid w:val="00604ED6"/>
    <w:rsid w:val="00627661"/>
    <w:rsid w:val="0063017F"/>
    <w:rsid w:val="00633F58"/>
    <w:rsid w:val="00637512"/>
    <w:rsid w:val="00637C79"/>
    <w:rsid w:val="006419B1"/>
    <w:rsid w:val="0064352D"/>
    <w:rsid w:val="00646BE0"/>
    <w:rsid w:val="0065181B"/>
    <w:rsid w:val="006538C6"/>
    <w:rsid w:val="006550DB"/>
    <w:rsid w:val="0065719B"/>
    <w:rsid w:val="00664465"/>
    <w:rsid w:val="00664BC9"/>
    <w:rsid w:val="00666968"/>
    <w:rsid w:val="00667996"/>
    <w:rsid w:val="0067338C"/>
    <w:rsid w:val="006849FA"/>
    <w:rsid w:val="00691D30"/>
    <w:rsid w:val="00695E46"/>
    <w:rsid w:val="00696E0B"/>
    <w:rsid w:val="006A34A4"/>
    <w:rsid w:val="006B53DB"/>
    <w:rsid w:val="006B5A62"/>
    <w:rsid w:val="006B72C0"/>
    <w:rsid w:val="006B7C63"/>
    <w:rsid w:val="006B7DDF"/>
    <w:rsid w:val="006C262F"/>
    <w:rsid w:val="006C3A50"/>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3F0C"/>
    <w:rsid w:val="0073427E"/>
    <w:rsid w:val="007346BC"/>
    <w:rsid w:val="00740B5E"/>
    <w:rsid w:val="00740E15"/>
    <w:rsid w:val="0074542A"/>
    <w:rsid w:val="00746609"/>
    <w:rsid w:val="00746E67"/>
    <w:rsid w:val="00747364"/>
    <w:rsid w:val="0075421B"/>
    <w:rsid w:val="007579F6"/>
    <w:rsid w:val="00760F10"/>
    <w:rsid w:val="0076546B"/>
    <w:rsid w:val="00766522"/>
    <w:rsid w:val="007733F8"/>
    <w:rsid w:val="00773592"/>
    <w:rsid w:val="00774C74"/>
    <w:rsid w:val="00784F6E"/>
    <w:rsid w:val="00786306"/>
    <w:rsid w:val="007869F2"/>
    <w:rsid w:val="007903F5"/>
    <w:rsid w:val="00793AF2"/>
    <w:rsid w:val="007A09BE"/>
    <w:rsid w:val="007A7F2B"/>
    <w:rsid w:val="007B199F"/>
    <w:rsid w:val="007B2551"/>
    <w:rsid w:val="007B4BC2"/>
    <w:rsid w:val="007B5431"/>
    <w:rsid w:val="007B6EC7"/>
    <w:rsid w:val="007B7498"/>
    <w:rsid w:val="007C011C"/>
    <w:rsid w:val="007C170D"/>
    <w:rsid w:val="007C20A1"/>
    <w:rsid w:val="007C4AA6"/>
    <w:rsid w:val="007D01AA"/>
    <w:rsid w:val="007D2DE8"/>
    <w:rsid w:val="007E4190"/>
    <w:rsid w:val="007E50A7"/>
    <w:rsid w:val="007F64A9"/>
    <w:rsid w:val="007F650F"/>
    <w:rsid w:val="008000D3"/>
    <w:rsid w:val="008056DC"/>
    <w:rsid w:val="00817D7F"/>
    <w:rsid w:val="00822DFD"/>
    <w:rsid w:val="008234E6"/>
    <w:rsid w:val="0083040B"/>
    <w:rsid w:val="00833C22"/>
    <w:rsid w:val="00833D65"/>
    <w:rsid w:val="008351CC"/>
    <w:rsid w:val="008406F1"/>
    <w:rsid w:val="0084115F"/>
    <w:rsid w:val="00844921"/>
    <w:rsid w:val="00846351"/>
    <w:rsid w:val="008474F5"/>
    <w:rsid w:val="00850934"/>
    <w:rsid w:val="00852DBC"/>
    <w:rsid w:val="0086063D"/>
    <w:rsid w:val="00861560"/>
    <w:rsid w:val="0086379D"/>
    <w:rsid w:val="00867747"/>
    <w:rsid w:val="008727EE"/>
    <w:rsid w:val="00874AD6"/>
    <w:rsid w:val="00875F6A"/>
    <w:rsid w:val="0087603F"/>
    <w:rsid w:val="008768CB"/>
    <w:rsid w:val="008850F7"/>
    <w:rsid w:val="00885B62"/>
    <w:rsid w:val="00893130"/>
    <w:rsid w:val="008935C8"/>
    <w:rsid w:val="008960E2"/>
    <w:rsid w:val="00897BB1"/>
    <w:rsid w:val="008A2616"/>
    <w:rsid w:val="008A5FA1"/>
    <w:rsid w:val="008B085E"/>
    <w:rsid w:val="008B1E95"/>
    <w:rsid w:val="008C42A0"/>
    <w:rsid w:val="008E3025"/>
    <w:rsid w:val="008E6D3B"/>
    <w:rsid w:val="008F0D71"/>
    <w:rsid w:val="008F6018"/>
    <w:rsid w:val="008F786A"/>
    <w:rsid w:val="009015BE"/>
    <w:rsid w:val="0091689A"/>
    <w:rsid w:val="0092561F"/>
    <w:rsid w:val="00933325"/>
    <w:rsid w:val="009442C2"/>
    <w:rsid w:val="00945102"/>
    <w:rsid w:val="00950977"/>
    <w:rsid w:val="009569FD"/>
    <w:rsid w:val="00960F78"/>
    <w:rsid w:val="00973EE5"/>
    <w:rsid w:val="00985D66"/>
    <w:rsid w:val="00991A69"/>
    <w:rsid w:val="00997289"/>
    <w:rsid w:val="00997CB3"/>
    <w:rsid w:val="009A1B58"/>
    <w:rsid w:val="009A7E2F"/>
    <w:rsid w:val="009B2F6A"/>
    <w:rsid w:val="009B57F8"/>
    <w:rsid w:val="009B78EF"/>
    <w:rsid w:val="009B7DCB"/>
    <w:rsid w:val="009C2ECD"/>
    <w:rsid w:val="009C7E25"/>
    <w:rsid w:val="009D36D9"/>
    <w:rsid w:val="009D3F32"/>
    <w:rsid w:val="009D7BA7"/>
    <w:rsid w:val="009E7FA1"/>
    <w:rsid w:val="009F5367"/>
    <w:rsid w:val="00A024A3"/>
    <w:rsid w:val="00A04337"/>
    <w:rsid w:val="00A06898"/>
    <w:rsid w:val="00A06EB6"/>
    <w:rsid w:val="00A13A5F"/>
    <w:rsid w:val="00A21415"/>
    <w:rsid w:val="00A21BD3"/>
    <w:rsid w:val="00A227CA"/>
    <w:rsid w:val="00A26EBC"/>
    <w:rsid w:val="00A27AE4"/>
    <w:rsid w:val="00A33710"/>
    <w:rsid w:val="00A414A8"/>
    <w:rsid w:val="00A447D5"/>
    <w:rsid w:val="00A475A0"/>
    <w:rsid w:val="00A510B5"/>
    <w:rsid w:val="00A526DB"/>
    <w:rsid w:val="00A55727"/>
    <w:rsid w:val="00A615EC"/>
    <w:rsid w:val="00A62764"/>
    <w:rsid w:val="00A962CA"/>
    <w:rsid w:val="00AA2079"/>
    <w:rsid w:val="00AA3518"/>
    <w:rsid w:val="00AA48A5"/>
    <w:rsid w:val="00AA4DEE"/>
    <w:rsid w:val="00AA6472"/>
    <w:rsid w:val="00AA6825"/>
    <w:rsid w:val="00AA6A3A"/>
    <w:rsid w:val="00AB1926"/>
    <w:rsid w:val="00AC0E18"/>
    <w:rsid w:val="00AC11D8"/>
    <w:rsid w:val="00AC533B"/>
    <w:rsid w:val="00AC64BD"/>
    <w:rsid w:val="00AE1910"/>
    <w:rsid w:val="00AE3077"/>
    <w:rsid w:val="00AF1DC7"/>
    <w:rsid w:val="00B00AB3"/>
    <w:rsid w:val="00B018C7"/>
    <w:rsid w:val="00B01F0F"/>
    <w:rsid w:val="00B0629E"/>
    <w:rsid w:val="00B10053"/>
    <w:rsid w:val="00B123E0"/>
    <w:rsid w:val="00B12530"/>
    <w:rsid w:val="00B21D4A"/>
    <w:rsid w:val="00B249EB"/>
    <w:rsid w:val="00B2645E"/>
    <w:rsid w:val="00B313CD"/>
    <w:rsid w:val="00B318BF"/>
    <w:rsid w:val="00B4640D"/>
    <w:rsid w:val="00B4721D"/>
    <w:rsid w:val="00B472ED"/>
    <w:rsid w:val="00B50481"/>
    <w:rsid w:val="00B522BA"/>
    <w:rsid w:val="00B57D98"/>
    <w:rsid w:val="00B617DF"/>
    <w:rsid w:val="00B655AA"/>
    <w:rsid w:val="00B66FD0"/>
    <w:rsid w:val="00B671E4"/>
    <w:rsid w:val="00B7059B"/>
    <w:rsid w:val="00B72C27"/>
    <w:rsid w:val="00B72F06"/>
    <w:rsid w:val="00B733A9"/>
    <w:rsid w:val="00B75206"/>
    <w:rsid w:val="00B75E30"/>
    <w:rsid w:val="00B75E3F"/>
    <w:rsid w:val="00B77BA2"/>
    <w:rsid w:val="00B8424F"/>
    <w:rsid w:val="00B8762B"/>
    <w:rsid w:val="00B90315"/>
    <w:rsid w:val="00BA38D3"/>
    <w:rsid w:val="00BB086A"/>
    <w:rsid w:val="00BB1429"/>
    <w:rsid w:val="00BC22B5"/>
    <w:rsid w:val="00BC2512"/>
    <w:rsid w:val="00BD342B"/>
    <w:rsid w:val="00BD5720"/>
    <w:rsid w:val="00BE0CB4"/>
    <w:rsid w:val="00BE6D3E"/>
    <w:rsid w:val="00BE6DA1"/>
    <w:rsid w:val="00BF1081"/>
    <w:rsid w:val="00BF312F"/>
    <w:rsid w:val="00BF54E5"/>
    <w:rsid w:val="00BF67A2"/>
    <w:rsid w:val="00C00526"/>
    <w:rsid w:val="00C0132C"/>
    <w:rsid w:val="00C01A78"/>
    <w:rsid w:val="00C03185"/>
    <w:rsid w:val="00C059D5"/>
    <w:rsid w:val="00C118CF"/>
    <w:rsid w:val="00C20981"/>
    <w:rsid w:val="00C311E2"/>
    <w:rsid w:val="00C321D3"/>
    <w:rsid w:val="00C3320B"/>
    <w:rsid w:val="00C33F23"/>
    <w:rsid w:val="00C3515F"/>
    <w:rsid w:val="00C40EF1"/>
    <w:rsid w:val="00C54DFF"/>
    <w:rsid w:val="00C57C88"/>
    <w:rsid w:val="00C6290E"/>
    <w:rsid w:val="00C65A1B"/>
    <w:rsid w:val="00C70C18"/>
    <w:rsid w:val="00C854EB"/>
    <w:rsid w:val="00C92443"/>
    <w:rsid w:val="00CA1715"/>
    <w:rsid w:val="00CA20A6"/>
    <w:rsid w:val="00CA49C1"/>
    <w:rsid w:val="00CA7327"/>
    <w:rsid w:val="00CB0331"/>
    <w:rsid w:val="00CB5E36"/>
    <w:rsid w:val="00CC21C2"/>
    <w:rsid w:val="00CD0223"/>
    <w:rsid w:val="00CD1EF8"/>
    <w:rsid w:val="00CD2304"/>
    <w:rsid w:val="00CF0FB6"/>
    <w:rsid w:val="00CF1BF3"/>
    <w:rsid w:val="00CF2810"/>
    <w:rsid w:val="00CF2894"/>
    <w:rsid w:val="00CF2E24"/>
    <w:rsid w:val="00CF49D3"/>
    <w:rsid w:val="00CF5581"/>
    <w:rsid w:val="00CF6AC9"/>
    <w:rsid w:val="00D021E6"/>
    <w:rsid w:val="00D02E0F"/>
    <w:rsid w:val="00D0350F"/>
    <w:rsid w:val="00D040C9"/>
    <w:rsid w:val="00D06B79"/>
    <w:rsid w:val="00D10B7A"/>
    <w:rsid w:val="00D2005E"/>
    <w:rsid w:val="00D21741"/>
    <w:rsid w:val="00D27C8A"/>
    <w:rsid w:val="00D303E0"/>
    <w:rsid w:val="00D403E0"/>
    <w:rsid w:val="00D408B8"/>
    <w:rsid w:val="00D429BB"/>
    <w:rsid w:val="00D43891"/>
    <w:rsid w:val="00D5361A"/>
    <w:rsid w:val="00D56E28"/>
    <w:rsid w:val="00D61B6C"/>
    <w:rsid w:val="00D62AAB"/>
    <w:rsid w:val="00D803DC"/>
    <w:rsid w:val="00D87103"/>
    <w:rsid w:val="00D92DC4"/>
    <w:rsid w:val="00D93544"/>
    <w:rsid w:val="00D95C6D"/>
    <w:rsid w:val="00D96932"/>
    <w:rsid w:val="00DA04E1"/>
    <w:rsid w:val="00DA0C9C"/>
    <w:rsid w:val="00DA1F1C"/>
    <w:rsid w:val="00DA3644"/>
    <w:rsid w:val="00DA51F8"/>
    <w:rsid w:val="00DB663D"/>
    <w:rsid w:val="00DC4119"/>
    <w:rsid w:val="00DC7467"/>
    <w:rsid w:val="00DE60C7"/>
    <w:rsid w:val="00DE683C"/>
    <w:rsid w:val="00DE7815"/>
    <w:rsid w:val="00E02FE6"/>
    <w:rsid w:val="00E13E97"/>
    <w:rsid w:val="00E15D96"/>
    <w:rsid w:val="00E16539"/>
    <w:rsid w:val="00E16EA3"/>
    <w:rsid w:val="00E2138A"/>
    <w:rsid w:val="00E23694"/>
    <w:rsid w:val="00E2566C"/>
    <w:rsid w:val="00E27350"/>
    <w:rsid w:val="00E31327"/>
    <w:rsid w:val="00E3402D"/>
    <w:rsid w:val="00E35154"/>
    <w:rsid w:val="00E374DB"/>
    <w:rsid w:val="00E41221"/>
    <w:rsid w:val="00E45BCF"/>
    <w:rsid w:val="00E46FC7"/>
    <w:rsid w:val="00E54510"/>
    <w:rsid w:val="00E5513D"/>
    <w:rsid w:val="00E56964"/>
    <w:rsid w:val="00E61C58"/>
    <w:rsid w:val="00E63867"/>
    <w:rsid w:val="00E638CC"/>
    <w:rsid w:val="00E63A47"/>
    <w:rsid w:val="00E6540F"/>
    <w:rsid w:val="00E66459"/>
    <w:rsid w:val="00E674E4"/>
    <w:rsid w:val="00E71EF1"/>
    <w:rsid w:val="00E72A0B"/>
    <w:rsid w:val="00E747AC"/>
    <w:rsid w:val="00E75560"/>
    <w:rsid w:val="00E75E60"/>
    <w:rsid w:val="00E83C97"/>
    <w:rsid w:val="00E840E3"/>
    <w:rsid w:val="00E853E9"/>
    <w:rsid w:val="00E85A22"/>
    <w:rsid w:val="00E918C1"/>
    <w:rsid w:val="00EA285E"/>
    <w:rsid w:val="00EA59C2"/>
    <w:rsid w:val="00EA5CE7"/>
    <w:rsid w:val="00EB159B"/>
    <w:rsid w:val="00EB28C1"/>
    <w:rsid w:val="00EC5F24"/>
    <w:rsid w:val="00EC6795"/>
    <w:rsid w:val="00ED39A4"/>
    <w:rsid w:val="00ED5636"/>
    <w:rsid w:val="00ED6E30"/>
    <w:rsid w:val="00ED7E9A"/>
    <w:rsid w:val="00EE050F"/>
    <w:rsid w:val="00EE2850"/>
    <w:rsid w:val="00EE6CDF"/>
    <w:rsid w:val="00EF3649"/>
    <w:rsid w:val="00F06CE3"/>
    <w:rsid w:val="00F10BE3"/>
    <w:rsid w:val="00F13404"/>
    <w:rsid w:val="00F13778"/>
    <w:rsid w:val="00F17686"/>
    <w:rsid w:val="00F2133B"/>
    <w:rsid w:val="00F307DE"/>
    <w:rsid w:val="00F320B5"/>
    <w:rsid w:val="00F34D6F"/>
    <w:rsid w:val="00F360C7"/>
    <w:rsid w:val="00F36D91"/>
    <w:rsid w:val="00F42575"/>
    <w:rsid w:val="00F42BD0"/>
    <w:rsid w:val="00F43413"/>
    <w:rsid w:val="00F46662"/>
    <w:rsid w:val="00F53707"/>
    <w:rsid w:val="00F60AA9"/>
    <w:rsid w:val="00F66EF5"/>
    <w:rsid w:val="00F6758F"/>
    <w:rsid w:val="00F67CBE"/>
    <w:rsid w:val="00F67DCE"/>
    <w:rsid w:val="00F7177E"/>
    <w:rsid w:val="00F742FC"/>
    <w:rsid w:val="00F77ABB"/>
    <w:rsid w:val="00F90BB1"/>
    <w:rsid w:val="00F915E0"/>
    <w:rsid w:val="00F94079"/>
    <w:rsid w:val="00FA16B3"/>
    <w:rsid w:val="00FA30F9"/>
    <w:rsid w:val="00FA370B"/>
    <w:rsid w:val="00FB11C9"/>
    <w:rsid w:val="00FB3764"/>
    <w:rsid w:val="00FC2589"/>
    <w:rsid w:val="00FC55F5"/>
    <w:rsid w:val="00FC7EC4"/>
    <w:rsid w:val="00FD22D0"/>
    <w:rsid w:val="00FD6AAF"/>
    <w:rsid w:val="00FE0262"/>
    <w:rsid w:val="00FE1536"/>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4</cp:revision>
  <dcterms:created xsi:type="dcterms:W3CDTF">2025-02-06T19:14:00Z</dcterms:created>
  <dcterms:modified xsi:type="dcterms:W3CDTF">2025-02-06T19:17:00Z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